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66EC0D0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CB72B8">
        <w:rPr>
          <w:bCs/>
          <w:noProof w:val="0"/>
          <w:sz w:val="24"/>
          <w:szCs w:val="24"/>
        </w:rPr>
        <w:t>4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C82AC6">
        <w:rPr>
          <w:bCs/>
          <w:noProof w:val="0"/>
          <w:sz w:val="24"/>
          <w:szCs w:val="24"/>
        </w:rPr>
        <w:t>17689</w:t>
      </w:r>
    </w:p>
    <w:p w14:paraId="231362B2" w14:textId="0B1E7926" w:rsidR="00CD4C7B" w:rsidRPr="00B266B0" w:rsidRDefault="00CB72B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Spokane, USA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1E7B61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F00D9">
        <w:rPr>
          <w:rFonts w:cs="Arial"/>
          <w:b/>
          <w:bCs/>
          <w:sz w:val="24"/>
          <w:lang w:eastAsia="ja-JP"/>
        </w:rPr>
        <w:t>12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EF00D9">
        <w:rPr>
          <w:rFonts w:cs="Arial"/>
          <w:b/>
          <w:bCs/>
          <w:sz w:val="24"/>
          <w:lang w:eastAsia="ja-JP"/>
        </w:rPr>
        <w:t>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9A7956">
        <w:rPr>
          <w:rFonts w:cs="Arial"/>
          <w:b/>
          <w:bCs/>
          <w:sz w:val="24"/>
          <w:lang w:eastAsia="ja-JP"/>
        </w:rPr>
        <w:t>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83180A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208C6">
        <w:rPr>
          <w:rFonts w:ascii="Arial" w:hAnsi="Arial" w:cs="Arial"/>
          <w:b/>
          <w:bCs/>
          <w:sz w:val="24"/>
        </w:rPr>
        <w:t xml:space="preserve">On </w:t>
      </w:r>
      <w:r w:rsidR="006F2BF6">
        <w:rPr>
          <w:rFonts w:ascii="Arial" w:hAnsi="Arial" w:cs="Arial"/>
          <w:b/>
          <w:bCs/>
          <w:sz w:val="24"/>
        </w:rPr>
        <w:t>enhancing the mobility of</w:t>
      </w:r>
      <w:r w:rsidR="003208C6">
        <w:rPr>
          <w:rFonts w:ascii="Arial" w:hAnsi="Arial" w:cs="Arial"/>
          <w:b/>
          <w:bCs/>
          <w:sz w:val="24"/>
        </w:rPr>
        <w:t xml:space="preserve"> E-UTRA</w:t>
      </w:r>
      <w:r w:rsidR="00EF00D9">
        <w:rPr>
          <w:rFonts w:ascii="Arial" w:hAnsi="Arial" w:cs="Arial"/>
          <w:b/>
          <w:bCs/>
          <w:sz w:val="24"/>
        </w:rPr>
        <w:t xml:space="preserve"> connected to 5GC</w:t>
      </w:r>
    </w:p>
    <w:p w14:paraId="3AC3A0B1" w14:textId="0AAF5C31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FD7673" w:rsidRPr="00FD7673">
        <w:rPr>
          <w:rFonts w:ascii="Arial" w:hAnsi="Arial" w:cs="Arial"/>
          <w:b/>
          <w:bCs/>
          <w:sz w:val="24"/>
        </w:rPr>
        <w:t>LTE_feMob</w:t>
      </w:r>
      <w:proofErr w:type="spellEnd"/>
      <w:r w:rsidR="00FD7673" w:rsidRPr="00FD7673">
        <w:rPr>
          <w:rFonts w:ascii="Arial" w:hAnsi="Arial" w:cs="Arial"/>
          <w:b/>
          <w:bCs/>
          <w:sz w:val="24"/>
        </w:rPr>
        <w:t>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D7673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91FB699" w14:textId="7204C85A" w:rsidR="003208C6" w:rsidRDefault="00FD7673" w:rsidP="00654902">
      <w:pPr>
        <w:jc w:val="both"/>
      </w:pPr>
      <w:r>
        <w:t>The applicability of</w:t>
      </w:r>
      <w:r w:rsidR="003208C6">
        <w:t xml:space="preserve"> </w:t>
      </w:r>
      <w:proofErr w:type="spellStart"/>
      <w:r w:rsidR="003208C6">
        <w:t>eLTE</w:t>
      </w:r>
      <w:proofErr w:type="spellEnd"/>
      <w:r w:rsidR="003208C6">
        <w:t xml:space="preserve"> (LTE connected to 5GC)</w:t>
      </w:r>
      <w:r>
        <w:t xml:space="preserve"> to </w:t>
      </w:r>
      <w:r w:rsidR="00654902">
        <w:t>“</w:t>
      </w:r>
      <w:r w:rsidRPr="002C2C7D">
        <w:t>Even further mobility enhancement in E-UTRAN</w:t>
      </w:r>
      <w:r>
        <w:t>” WI</w:t>
      </w:r>
      <w:r w:rsidR="003208C6">
        <w:t xml:space="preserve"> was briefly considered during </w:t>
      </w:r>
      <w:r w:rsidR="00654902">
        <w:t xml:space="preserve">3GPP </w:t>
      </w:r>
      <w:r w:rsidR="003208C6">
        <w:t>RAN2#103bis</w:t>
      </w:r>
      <w:r w:rsidR="00654902">
        <w:t xml:space="preserve"> meeting</w:t>
      </w:r>
      <w:r w:rsidR="003208C6">
        <w:t xml:space="preserve"> (October 2018), but left for further study, as per the following excerpt from the</w:t>
      </w:r>
      <w:r w:rsidR="00654902">
        <w:t xml:space="preserve"> chairman</w:t>
      </w:r>
      <w:r w:rsidR="003208C6">
        <w:t xml:space="preserve"> notes </w:t>
      </w:r>
      <w:r w:rsidR="003208C6">
        <w:fldChar w:fldCharType="begin"/>
      </w:r>
      <w:r w:rsidR="003208C6">
        <w:instrText xml:space="preserve"> REF _Ref528161917 \r \h </w:instrText>
      </w:r>
      <w:r w:rsidR="00654902">
        <w:instrText xml:space="preserve"> \* MERGEFORMAT </w:instrText>
      </w:r>
      <w:r w:rsidR="003208C6">
        <w:fldChar w:fldCharType="separate"/>
      </w:r>
      <w:r w:rsidR="00E00C59">
        <w:t>[1]</w:t>
      </w:r>
      <w:r w:rsidR="003208C6">
        <w:fldChar w:fldCharType="end"/>
      </w:r>
      <w:r w:rsidR="003208C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08C6" w14:paraId="1AB03D45" w14:textId="77777777" w:rsidTr="003208C6">
        <w:tc>
          <w:tcPr>
            <w:tcW w:w="9631" w:type="dxa"/>
          </w:tcPr>
          <w:p w14:paraId="57094BDD" w14:textId="31503293" w:rsidR="003208C6" w:rsidRDefault="00FD7673" w:rsidP="00CD4C7B">
            <w:r w:rsidRPr="00FD7673">
              <w:t>=&gt; FFS on 5GC applicability in this WID. Contributions are invited to next meeting.</w:t>
            </w:r>
          </w:p>
        </w:tc>
      </w:tr>
    </w:tbl>
    <w:p w14:paraId="0BBDFC0A" w14:textId="59D5BFAA" w:rsidR="00CD4C7B" w:rsidRPr="00FD7673" w:rsidRDefault="003208C6" w:rsidP="00654902">
      <w:pPr>
        <w:jc w:val="both"/>
      </w:pPr>
      <w:r>
        <w:t xml:space="preserve"> </w:t>
      </w:r>
      <w:r w:rsidR="00FD7673">
        <w:br/>
        <w:t>This paper attempts to resolve this open point</w:t>
      </w:r>
      <w:r w:rsidR="0013227A">
        <w:t xml:space="preserve"> </w:t>
      </w:r>
      <w:r w:rsidR="0093597A">
        <w:t xml:space="preserve">to ensure the </w:t>
      </w:r>
      <w:r w:rsidR="0013227A">
        <w:t xml:space="preserve">focus of the work in this WI </w:t>
      </w:r>
      <w:r w:rsidR="0093597A">
        <w:t>is clear</w:t>
      </w:r>
      <w:r w:rsidR="0013227A">
        <w:t xml:space="preserve">. </w:t>
      </w:r>
    </w:p>
    <w:p w14:paraId="127ACA6D" w14:textId="2824AD21" w:rsidR="00CD4C7B" w:rsidRPr="00654902" w:rsidRDefault="00CD4C7B" w:rsidP="00CD4C7B">
      <w:pPr>
        <w:pStyle w:val="Heading1"/>
      </w:pPr>
      <w:r w:rsidRPr="00654902">
        <w:t>2</w:t>
      </w:r>
      <w:r w:rsidR="006F103A" w:rsidRPr="00654902">
        <w:tab/>
      </w:r>
      <w:r w:rsidR="006F103A" w:rsidRPr="0099544E">
        <w:t>Discussion</w:t>
      </w:r>
    </w:p>
    <w:p w14:paraId="06494322" w14:textId="15F1C835" w:rsidR="00CD4C7B" w:rsidRDefault="0013227A" w:rsidP="00654902">
      <w:pPr>
        <w:jc w:val="both"/>
      </w:pPr>
      <w:r>
        <w:t>The question whether LTE connected to 5GC is in the scope of this WI</w:t>
      </w:r>
      <w:r w:rsidR="00A3261D">
        <w:t xml:space="preserve"> is unclear in</w:t>
      </w:r>
      <w:r>
        <w:t xml:space="preserve"> the WID </w:t>
      </w:r>
      <w:r>
        <w:fldChar w:fldCharType="begin"/>
      </w:r>
      <w:r>
        <w:instrText xml:space="preserve"> REF _Ref528162975 \r \h </w:instrText>
      </w:r>
      <w:r w:rsidR="00654902">
        <w:instrText xml:space="preserve"> \* MERGEFORMAT </w:instrText>
      </w:r>
      <w:r>
        <w:fldChar w:fldCharType="separate"/>
      </w:r>
      <w:r w:rsidR="00E00C59">
        <w:t>[2]</w:t>
      </w:r>
      <w:r>
        <w:fldChar w:fldCharType="end"/>
      </w:r>
      <w:r w:rsidR="00A3261D">
        <w:t xml:space="preserve">: The 5GC is mentioned </w:t>
      </w:r>
      <w:r w:rsidR="00A95313">
        <w:t xml:space="preserve">neither </w:t>
      </w:r>
      <w:r w:rsidR="00A3261D">
        <w:t xml:space="preserve">in the background </w:t>
      </w:r>
      <w:r w:rsidR="00A95313">
        <w:t xml:space="preserve">nor in the </w:t>
      </w:r>
      <w:r w:rsidR="002E72DE">
        <w:t>objectives</w:t>
      </w:r>
      <w:r>
        <w:t xml:space="preserve">. </w:t>
      </w:r>
      <w:r w:rsidR="00D4760B">
        <w:t xml:space="preserve">However, given that support for 5GC is part of LTE Rel-15, </w:t>
      </w:r>
      <w:r>
        <w:t>some companies have tried to address it already at RAN2#103bis</w:t>
      </w:r>
      <w:r w:rsidR="00D542ED">
        <w:t xml:space="preserve"> meeting</w:t>
      </w:r>
      <w:r>
        <w:t xml:space="preserve"> via d</w:t>
      </w:r>
      <w:r w:rsidR="000B7EB5">
        <w:t xml:space="preserve">edicated </w:t>
      </w:r>
      <w:proofErr w:type="spellStart"/>
      <w:r w:rsidR="000B7EB5">
        <w:t>TDocs</w:t>
      </w:r>
      <w:proofErr w:type="spellEnd"/>
      <w:r w:rsidR="00D542ED">
        <w:t>, e.g.</w:t>
      </w:r>
      <w:r w:rsidR="000B7EB5">
        <w:t xml:space="preserve"> </w:t>
      </w:r>
      <w:r w:rsidR="000B7EB5">
        <w:fldChar w:fldCharType="begin"/>
      </w:r>
      <w:r w:rsidR="000B7EB5">
        <w:instrText xml:space="preserve"> REF _Ref528163267 \r \h </w:instrText>
      </w:r>
      <w:r w:rsidR="00654902">
        <w:instrText xml:space="preserve"> \* MERGEFORMAT </w:instrText>
      </w:r>
      <w:r w:rsidR="000B7EB5">
        <w:fldChar w:fldCharType="separate"/>
      </w:r>
      <w:r w:rsidR="00E00C59">
        <w:t>[3]</w:t>
      </w:r>
      <w:r w:rsidR="000B7EB5">
        <w:fldChar w:fldCharType="end"/>
      </w:r>
      <w:r w:rsidR="000B7EB5">
        <w:t xml:space="preserve">. </w:t>
      </w:r>
      <w:r w:rsidR="001F1E56">
        <w:t>To help companies to evaluate the question, the decision was</w:t>
      </w:r>
      <w:r w:rsidR="003F5A23">
        <w:t xml:space="preserve"> </w:t>
      </w:r>
      <w:r w:rsidR="000B7EB5">
        <w:t>postpone</w:t>
      </w:r>
      <w:r w:rsidR="001F1E56">
        <w:t>d</w:t>
      </w:r>
      <w:r w:rsidR="000B7EB5">
        <w:t xml:space="preserve"> </w:t>
      </w:r>
      <w:r w:rsidR="001F1E56">
        <w:t>to RAN2#104bis</w:t>
      </w:r>
      <w:r w:rsidR="000B7EB5">
        <w:t>.</w:t>
      </w:r>
      <w:r w:rsidR="00DD2247">
        <w:t xml:space="preserve"> the expectation is that the decision could be ma</w:t>
      </w:r>
    </w:p>
    <w:p w14:paraId="7A755EAF" w14:textId="779A4C21" w:rsidR="00D1505A" w:rsidRPr="00C82AC6" w:rsidRDefault="00DD2247" w:rsidP="00C82AC6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1" w:name="_Ref528597708"/>
      <w:r>
        <w:rPr>
          <w:b/>
        </w:rPr>
        <w:t xml:space="preserve">RAN2#104 is expected to decide on whether </w:t>
      </w:r>
      <w:r w:rsidR="000129D4">
        <w:rPr>
          <w:b/>
        </w:rPr>
        <w:t>LTE connected to 5GC is in the scope of further mobility enhancements</w:t>
      </w:r>
      <w:r w:rsidR="003F5A23">
        <w:rPr>
          <w:b/>
        </w:rPr>
        <w:t xml:space="preserve"> WI</w:t>
      </w:r>
      <w:r w:rsidR="00D1505A" w:rsidRPr="00890B99">
        <w:rPr>
          <w:b/>
        </w:rPr>
        <w:t>.</w:t>
      </w:r>
      <w:bookmarkEnd w:id="1"/>
    </w:p>
    <w:p w14:paraId="3B5BEA05" w14:textId="03341FB2" w:rsidR="00E00C59" w:rsidRDefault="004217CD" w:rsidP="00654902">
      <w:pPr>
        <w:jc w:val="both"/>
      </w:pPr>
      <w:r>
        <w:t xml:space="preserve">The basic design of </w:t>
      </w:r>
      <w:r w:rsidR="005B40C9">
        <w:t>ng-</w:t>
      </w:r>
      <w:proofErr w:type="spellStart"/>
      <w:r w:rsidR="005B40C9">
        <w:t>eNB</w:t>
      </w:r>
      <w:proofErr w:type="spellEnd"/>
      <w:r w:rsidR="00BF513A">
        <w:t xml:space="preserve"> (</w:t>
      </w:r>
      <w:r>
        <w:t xml:space="preserve">i.e. </w:t>
      </w:r>
      <w:proofErr w:type="spellStart"/>
      <w:r>
        <w:t>eNB</w:t>
      </w:r>
      <w:proofErr w:type="spellEnd"/>
      <w:r>
        <w:t xml:space="preserve"> </w:t>
      </w:r>
      <w:r w:rsidR="00BF513A">
        <w:t>connected to 5GC)</w:t>
      </w:r>
      <w:r w:rsidR="005B40C9">
        <w:t xml:space="preserve"> </w:t>
      </w:r>
      <w:r w:rsidR="00CA4F0C">
        <w:t xml:space="preserve">was to avoid changes </w:t>
      </w:r>
      <w:r w:rsidR="005B40C9">
        <w:t>in the radio interface side</w:t>
      </w:r>
      <w:r w:rsidR="00711CD2">
        <w:t>.</w:t>
      </w:r>
      <w:r w:rsidR="005B40C9">
        <w:t xml:space="preserve"> </w:t>
      </w:r>
      <w:r w:rsidR="00711CD2">
        <w:t>Since</w:t>
      </w:r>
      <w:r w:rsidR="005913BF">
        <w:t xml:space="preserve"> the CN is different, i</w:t>
      </w:r>
      <w:r w:rsidR="003F5A23">
        <w:t>t</w:t>
      </w:r>
      <w:r w:rsidR="005913BF">
        <w:t xml:space="preserve"> is known that there are some</w:t>
      </w:r>
      <w:r w:rsidR="005B40C9">
        <w:t xml:space="preserve"> differences </w:t>
      </w:r>
      <w:r w:rsidR="005913BF">
        <w:t xml:space="preserve">in </w:t>
      </w:r>
      <w:r w:rsidR="005B40C9">
        <w:t xml:space="preserve">the mobility procedures </w:t>
      </w:r>
      <w:r w:rsidR="005913BF">
        <w:t xml:space="preserve">of </w:t>
      </w:r>
      <w:proofErr w:type="spellStart"/>
      <w:r w:rsidR="005913BF">
        <w:t>eLTE</w:t>
      </w:r>
      <w:proofErr w:type="spellEnd"/>
      <w:r w:rsidR="005913BF">
        <w:t xml:space="preserve"> </w:t>
      </w:r>
      <w:r w:rsidR="005B40C9">
        <w:t xml:space="preserve">(e.g. the </w:t>
      </w:r>
      <w:r w:rsidR="00571440">
        <w:t>existence</w:t>
      </w:r>
      <w:r w:rsidR="005B40C9">
        <w:t xml:space="preserve"> of RRC_INACTIVE state</w:t>
      </w:r>
      <w:r w:rsidR="005913BF">
        <w:t>, differences in CN signalling</w:t>
      </w:r>
      <w:r w:rsidR="005B40C9">
        <w:t xml:space="preserve">). However, one </w:t>
      </w:r>
      <w:proofErr w:type="gramStart"/>
      <w:r w:rsidR="005B40C9">
        <w:t>has to</w:t>
      </w:r>
      <w:proofErr w:type="gramEnd"/>
      <w:r w:rsidR="00571440">
        <w:t xml:space="preserve"> consider whether the identified differences, even if minor, </w:t>
      </w:r>
      <w:r w:rsidR="00971968">
        <w:t xml:space="preserve">would require procedures specific for </w:t>
      </w:r>
      <w:proofErr w:type="spellStart"/>
      <w:r w:rsidR="00571440">
        <w:t>eLTE</w:t>
      </w:r>
      <w:proofErr w:type="spellEnd"/>
      <w:r w:rsidR="00571440">
        <w:t xml:space="preserve"> mobility. For example, </w:t>
      </w:r>
      <w:r w:rsidR="00890B99">
        <w:t>user plane protocol stack for ng-</w:t>
      </w:r>
      <w:proofErr w:type="spellStart"/>
      <w:r w:rsidR="00890B99">
        <w:t>eNB</w:t>
      </w:r>
      <w:proofErr w:type="spellEnd"/>
      <w:r w:rsidR="00890B99">
        <w:t xml:space="preserve"> assumes the existence of SDAP (Service Data Adaptation Protocol) sublayer, above PDCP sublayer. As discussed at RAN2#103bis, the solutions for reducing the interruption time may involve multiple protocol stack operations, </w:t>
      </w:r>
      <w:r w:rsidR="00971968">
        <w:t xml:space="preserve">might utilize </w:t>
      </w:r>
      <w:r w:rsidR="00890B99">
        <w:t xml:space="preserve">split/non-split bearers, etc. </w:t>
      </w:r>
      <w:r w:rsidR="00971968">
        <w:t xml:space="preserve">Hence, some </w:t>
      </w:r>
      <w:r w:rsidR="00890B99">
        <w:t xml:space="preserve">additional complexity </w:t>
      </w:r>
      <w:r w:rsidR="00971968">
        <w:t xml:space="preserve">is </w:t>
      </w:r>
      <w:r w:rsidR="00790F04">
        <w:t>expected</w:t>
      </w:r>
      <w:r w:rsidR="00971968">
        <w:t xml:space="preserve"> </w:t>
      </w:r>
      <w:r w:rsidR="00890B99">
        <w:t xml:space="preserve">to address </w:t>
      </w:r>
      <w:r w:rsidR="00971968">
        <w:t>ng-</w:t>
      </w:r>
      <w:proofErr w:type="spellStart"/>
      <w:r w:rsidR="00971968">
        <w:t>eNB</w:t>
      </w:r>
      <w:proofErr w:type="spellEnd"/>
      <w:r w:rsidR="00971968">
        <w:t xml:space="preserve"> mobility </w:t>
      </w:r>
      <w:r w:rsidR="00890B99">
        <w:t xml:space="preserve">in </w:t>
      </w:r>
      <w:r w:rsidR="00971968">
        <w:t xml:space="preserve">the </w:t>
      </w:r>
      <w:r w:rsidR="00890B99">
        <w:t xml:space="preserve">WI, if it is decided to handle different protocol stacks in </w:t>
      </w:r>
      <w:proofErr w:type="spellStart"/>
      <w:r w:rsidR="00890B99">
        <w:t>eNB</w:t>
      </w:r>
      <w:proofErr w:type="spellEnd"/>
      <w:r w:rsidR="00890B99">
        <w:t xml:space="preserve"> and ng-</w:t>
      </w:r>
      <w:proofErr w:type="spellStart"/>
      <w:r w:rsidR="00890B99">
        <w:t>enB</w:t>
      </w:r>
      <w:proofErr w:type="spellEnd"/>
      <w:r w:rsidR="00890B99">
        <w:t xml:space="preserve"> as a part of this WI.</w:t>
      </w:r>
      <w:r w:rsidR="00971968">
        <w:t xml:space="preserve"> </w:t>
      </w:r>
    </w:p>
    <w:p w14:paraId="7E43CA06" w14:textId="77777777" w:rsidR="00E00C59" w:rsidRPr="00C82AC6" w:rsidRDefault="00E00C59" w:rsidP="00C82AC6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2" w:name="_Ref528597740"/>
      <w:r w:rsidRPr="00890B99">
        <w:rPr>
          <w:b/>
        </w:rPr>
        <w:t xml:space="preserve">The existence of SDAP above PDCP in </w:t>
      </w:r>
      <w:r>
        <w:rPr>
          <w:b/>
        </w:rPr>
        <w:t>handover scenarios involving ng-</w:t>
      </w:r>
      <w:proofErr w:type="spellStart"/>
      <w:r>
        <w:rPr>
          <w:b/>
        </w:rPr>
        <w:t>eNBs</w:t>
      </w:r>
      <w:proofErr w:type="spellEnd"/>
      <w:r w:rsidRPr="00890B99">
        <w:rPr>
          <w:b/>
        </w:rPr>
        <w:t xml:space="preserve"> may bring even more complexity</w:t>
      </w:r>
      <w:r>
        <w:rPr>
          <w:b/>
        </w:rPr>
        <w:t xml:space="preserve"> to this endeavour</w:t>
      </w:r>
      <w:r w:rsidRPr="00890B99">
        <w:rPr>
          <w:b/>
        </w:rPr>
        <w:t>.</w:t>
      </w:r>
      <w:bookmarkEnd w:id="2"/>
    </w:p>
    <w:p w14:paraId="06BC59D6" w14:textId="4C826898" w:rsidR="00571440" w:rsidRDefault="00971968" w:rsidP="00654902">
      <w:pPr>
        <w:jc w:val="both"/>
      </w:pPr>
      <w:r>
        <w:t xml:space="preserve">For example, it is obvious </w:t>
      </w:r>
      <w:r w:rsidR="002857AA">
        <w:t xml:space="preserve">that </w:t>
      </w:r>
      <w:proofErr w:type="spellStart"/>
      <w:r w:rsidR="002857AA">
        <w:t>eLTE</w:t>
      </w:r>
      <w:proofErr w:type="spellEnd"/>
      <w:r w:rsidR="002857AA">
        <w:t xml:space="preserve"> brings additional scenarios to be considered for mobility: With LTE only, both source and target nodes are connected to EPC, but with </w:t>
      </w:r>
      <w:proofErr w:type="spellStart"/>
      <w:r w:rsidR="002857AA">
        <w:t>eLTE</w:t>
      </w:r>
      <w:proofErr w:type="spellEnd"/>
      <w:r w:rsidR="002857AA">
        <w:t xml:space="preserve">, at least four source-target node combinations (i.e. </w:t>
      </w:r>
      <w:proofErr w:type="spellStart"/>
      <w:r w:rsidR="002857AA">
        <w:t>eNB</w:t>
      </w:r>
      <w:proofErr w:type="spellEnd"/>
      <w:r w:rsidR="002857AA">
        <w:t xml:space="preserve"> --&gt; </w:t>
      </w:r>
      <w:proofErr w:type="spellStart"/>
      <w:r w:rsidR="002857AA">
        <w:t>eNB</w:t>
      </w:r>
      <w:proofErr w:type="spellEnd"/>
      <w:r w:rsidR="002857AA">
        <w:t>, ng-</w:t>
      </w:r>
      <w:proofErr w:type="spellStart"/>
      <w:r w:rsidR="002857AA">
        <w:t>eNB</w:t>
      </w:r>
      <w:proofErr w:type="spellEnd"/>
      <w:r w:rsidR="002857AA">
        <w:t xml:space="preserve"> --&gt; </w:t>
      </w:r>
      <w:proofErr w:type="spellStart"/>
      <w:r w:rsidR="002857AA">
        <w:t>eNB</w:t>
      </w:r>
      <w:proofErr w:type="spellEnd"/>
      <w:r w:rsidR="002857AA">
        <w:t xml:space="preserve">, </w:t>
      </w:r>
      <w:proofErr w:type="spellStart"/>
      <w:r w:rsidR="002857AA">
        <w:t>eNB</w:t>
      </w:r>
      <w:proofErr w:type="spellEnd"/>
      <w:r w:rsidR="002857AA">
        <w:t xml:space="preserve"> --&gt; ng-</w:t>
      </w:r>
      <w:proofErr w:type="spellStart"/>
      <w:r w:rsidR="002857AA">
        <w:t>eNB</w:t>
      </w:r>
      <w:proofErr w:type="spellEnd"/>
      <w:r w:rsidR="002857AA">
        <w:t>, ng-</w:t>
      </w:r>
      <w:proofErr w:type="spellStart"/>
      <w:r w:rsidR="002857AA">
        <w:t>eNB</w:t>
      </w:r>
      <w:proofErr w:type="spellEnd"/>
      <w:r w:rsidR="002857AA">
        <w:t xml:space="preserve"> --&gt; ng-</w:t>
      </w:r>
      <w:proofErr w:type="spellStart"/>
      <w:r w:rsidR="002857AA">
        <w:t>eNB</w:t>
      </w:r>
      <w:proofErr w:type="spellEnd"/>
      <w:r w:rsidR="002857AA">
        <w:t>) need to be considered, thereby potentially quadrupling the amount of work required</w:t>
      </w:r>
      <w:r w:rsidR="000A554B">
        <w:t xml:space="preserve"> and requiring inter-RAT – like considerations on protocol stacks between LTE and </w:t>
      </w:r>
      <w:proofErr w:type="spellStart"/>
      <w:r w:rsidR="000A554B">
        <w:t>eLTE</w:t>
      </w:r>
      <w:proofErr w:type="spellEnd"/>
      <w:r w:rsidR="002857AA">
        <w:t>.</w:t>
      </w:r>
    </w:p>
    <w:p w14:paraId="64F625AA" w14:textId="6888CF24" w:rsidR="00E00C59" w:rsidRPr="00C82AC6" w:rsidRDefault="00890B99" w:rsidP="00C82AC6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3" w:name="_Ref528240491"/>
      <w:r w:rsidRPr="00890B99">
        <w:rPr>
          <w:b/>
        </w:rPr>
        <w:t>Solutions for reducing th</w:t>
      </w:r>
      <w:r>
        <w:rPr>
          <w:b/>
        </w:rPr>
        <w:t>e interruption time may involve</w:t>
      </w:r>
      <w:r w:rsidRPr="00890B99">
        <w:rPr>
          <w:b/>
        </w:rPr>
        <w:t xml:space="preserve"> multiple protocol stacks, splitting the bearer, </w:t>
      </w:r>
      <w:r w:rsidR="00A07E62">
        <w:rPr>
          <w:b/>
        </w:rPr>
        <w:t xml:space="preserve">the interaction between source cell’s and target cell’s </w:t>
      </w:r>
      <w:r w:rsidRPr="00890B99">
        <w:rPr>
          <w:b/>
        </w:rPr>
        <w:t>PDCP</w:t>
      </w:r>
      <w:r w:rsidR="00A07E62">
        <w:rPr>
          <w:b/>
        </w:rPr>
        <w:t>, etc</w:t>
      </w:r>
      <w:r w:rsidRPr="00890B99">
        <w:rPr>
          <w:b/>
        </w:rPr>
        <w:t>.</w:t>
      </w:r>
    </w:p>
    <w:bookmarkEnd w:id="3"/>
    <w:p w14:paraId="5C4A6E2E" w14:textId="402F98AE" w:rsidR="001C0F08" w:rsidRDefault="005D5047" w:rsidP="00654902">
      <w:pPr>
        <w:jc w:val="both"/>
      </w:pPr>
      <w:r>
        <w:t xml:space="preserve">Especially the scenario with </w:t>
      </w:r>
      <w:r w:rsidR="00222719">
        <w:t xml:space="preserve">Core </w:t>
      </w:r>
      <w:r>
        <w:t xml:space="preserve">change </w:t>
      </w:r>
      <w:r w:rsidR="009063DA">
        <w:t>looks challenging</w:t>
      </w:r>
      <w:r w:rsidR="00222719">
        <w:t xml:space="preserve"> and i</w:t>
      </w:r>
      <w:r w:rsidR="00C82AC6">
        <w:t xml:space="preserve">t is hard to imagine </w:t>
      </w:r>
      <w:r w:rsidR="001C0F08">
        <w:t xml:space="preserve">nearly 0 </w:t>
      </w:r>
      <w:proofErr w:type="spellStart"/>
      <w:r w:rsidR="001C0F08">
        <w:t>ms</w:t>
      </w:r>
      <w:proofErr w:type="spellEnd"/>
      <w:r w:rsidR="001C0F08">
        <w:t xml:space="preserve"> interruption time can be ensured during </w:t>
      </w:r>
      <w:r w:rsidR="00222719">
        <w:t>such HO procedure.</w:t>
      </w:r>
    </w:p>
    <w:p w14:paraId="0DF80FCD" w14:textId="36545791" w:rsidR="00222719" w:rsidRPr="00222719" w:rsidRDefault="00E00C59" w:rsidP="00222719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4" w:name="_Ref528240508"/>
      <w:r>
        <w:rPr>
          <w:b/>
        </w:rPr>
        <w:t>E</w:t>
      </w:r>
      <w:r w:rsidR="00222719" w:rsidRPr="00222719">
        <w:rPr>
          <w:b/>
        </w:rPr>
        <w:t>nsur</w:t>
      </w:r>
      <w:r>
        <w:rPr>
          <w:b/>
        </w:rPr>
        <w:t>ing</w:t>
      </w:r>
      <w:r w:rsidR="00222719" w:rsidRPr="00222719">
        <w:rPr>
          <w:b/>
        </w:rPr>
        <w:t xml:space="preserve"> close to 0 </w:t>
      </w:r>
      <w:proofErr w:type="spellStart"/>
      <w:r w:rsidR="00222719" w:rsidRPr="00222719">
        <w:rPr>
          <w:b/>
        </w:rPr>
        <w:t>ms</w:t>
      </w:r>
      <w:proofErr w:type="spellEnd"/>
      <w:r w:rsidR="00222719" w:rsidRPr="00222719">
        <w:rPr>
          <w:b/>
        </w:rPr>
        <w:t xml:space="preserve"> interruption for intra-system HO involving ng-</w:t>
      </w:r>
      <w:proofErr w:type="spellStart"/>
      <w:r w:rsidR="00222719" w:rsidRPr="00222719">
        <w:rPr>
          <w:b/>
        </w:rPr>
        <w:t>eNB</w:t>
      </w:r>
      <w:proofErr w:type="spellEnd"/>
      <w:r w:rsidR="00222719" w:rsidRPr="00222719">
        <w:rPr>
          <w:b/>
        </w:rPr>
        <w:t xml:space="preserve"> and </w:t>
      </w:r>
      <w:proofErr w:type="spellStart"/>
      <w:r w:rsidR="00222719" w:rsidRPr="00222719">
        <w:rPr>
          <w:b/>
        </w:rPr>
        <w:t>eNB</w:t>
      </w:r>
      <w:proofErr w:type="spellEnd"/>
      <w:r>
        <w:rPr>
          <w:b/>
        </w:rPr>
        <w:t xml:space="preserve"> seems challenging</w:t>
      </w:r>
      <w:r w:rsidR="00222719" w:rsidRPr="00222719">
        <w:rPr>
          <w:b/>
        </w:rPr>
        <w:t>.</w:t>
      </w:r>
      <w:bookmarkEnd w:id="4"/>
    </w:p>
    <w:p w14:paraId="66B5073B" w14:textId="3178C813" w:rsidR="00C24097" w:rsidRPr="00C24097" w:rsidRDefault="00222719" w:rsidP="00C24097">
      <w:pPr>
        <w:jc w:val="both"/>
      </w:pPr>
      <w:r>
        <w:lastRenderedPageBreak/>
        <w:t>Eventually, a</w:t>
      </w:r>
      <w:r w:rsidR="003D50A5" w:rsidRPr="003D50A5">
        <w:t xml:space="preserve">s the corresponding NR </w:t>
      </w:r>
      <w:r>
        <w:t xml:space="preserve">mobility enhancement </w:t>
      </w:r>
      <w:r w:rsidR="003D50A5" w:rsidRPr="003D50A5">
        <w:t>work</w:t>
      </w:r>
      <w:r>
        <w:t xml:space="preserve"> </w:t>
      </w:r>
      <w:r>
        <w:fldChar w:fldCharType="begin"/>
      </w:r>
      <w:r>
        <w:instrText xml:space="preserve"> REF _Ref528239951 \r \h </w:instrText>
      </w:r>
      <w:r>
        <w:fldChar w:fldCharType="separate"/>
      </w:r>
      <w:r w:rsidR="00E00C59">
        <w:t>[4]</w:t>
      </w:r>
      <w:r>
        <w:fldChar w:fldCharType="end"/>
      </w:r>
      <w:r w:rsidR="003D50A5">
        <w:t xml:space="preserve"> is about to commence (i.e. at RAN2#105) and this will include 5GC related aspects, we do not think it is </w:t>
      </w:r>
      <w:r>
        <w:t xml:space="preserve">absolutely </w:t>
      </w:r>
      <w:r w:rsidR="003D50A5">
        <w:t xml:space="preserve">necessary to </w:t>
      </w:r>
      <w:r>
        <w:t xml:space="preserve">extend the scope of this LTE WI and </w:t>
      </w:r>
      <w:r w:rsidR="003D50A5">
        <w:t xml:space="preserve">study and the solutions for another RAT connected to 5GC, namely </w:t>
      </w:r>
      <w:proofErr w:type="spellStart"/>
      <w:r w:rsidR="003D50A5">
        <w:t>eLTE</w:t>
      </w:r>
      <w:proofErr w:type="spellEnd"/>
      <w:r w:rsidR="003D50A5">
        <w:t xml:space="preserve">. </w:t>
      </w:r>
      <w:r w:rsidR="00E00C59">
        <w:t>The most pragmatic approach would be desig</w:t>
      </w:r>
      <w:r w:rsidR="003F5A23">
        <w:t>ning</w:t>
      </w:r>
      <w:r w:rsidR="00E00C59">
        <w:t xml:space="preserve"> the solution for EPC without any optimizations for </w:t>
      </w:r>
      <w:proofErr w:type="spellStart"/>
      <w:r w:rsidR="00E00C59">
        <w:t>eLTE</w:t>
      </w:r>
      <w:proofErr w:type="spellEnd"/>
      <w:r w:rsidR="00E00C59">
        <w:t xml:space="preserve"> purposes. Hence, the mobility enhancements can be used for </w:t>
      </w:r>
      <w:proofErr w:type="spellStart"/>
      <w:r w:rsidR="00E00C59">
        <w:t>eLTE</w:t>
      </w:r>
      <w:proofErr w:type="spellEnd"/>
      <w:r w:rsidR="00E00C59">
        <w:t xml:space="preserve"> if no modifications beyond the LTE baseline are needed. </w:t>
      </w:r>
    </w:p>
    <w:p w14:paraId="49E3596B" w14:textId="7EE2E6E9" w:rsidR="00C24097" w:rsidRPr="00B02CE0" w:rsidRDefault="00E00C59" w:rsidP="00C24097">
      <w:pPr>
        <w:pStyle w:val="ListParagraph"/>
        <w:numPr>
          <w:ilvl w:val="0"/>
          <w:numId w:val="7"/>
        </w:numPr>
        <w:jc w:val="both"/>
        <w:rPr>
          <w:b/>
        </w:rPr>
      </w:pPr>
      <w:bookmarkStart w:id="5" w:name="_Ref528240523"/>
      <w:r>
        <w:rPr>
          <w:b/>
        </w:rPr>
        <w:t xml:space="preserve">Do </w:t>
      </w:r>
      <w:r w:rsidR="00C24097">
        <w:rPr>
          <w:b/>
        </w:rPr>
        <w:t xml:space="preserve">not consider </w:t>
      </w:r>
      <w:r>
        <w:rPr>
          <w:b/>
        </w:rPr>
        <w:t xml:space="preserve">any optimizations for handovers involving </w:t>
      </w:r>
      <w:proofErr w:type="spellStart"/>
      <w:r w:rsidR="00C24097">
        <w:rPr>
          <w:b/>
        </w:rPr>
        <w:t>eLTE</w:t>
      </w:r>
      <w:proofErr w:type="spellEnd"/>
      <w:r w:rsidR="00C24097">
        <w:rPr>
          <w:b/>
        </w:rPr>
        <w:t xml:space="preserve"> (a.k.a. ng-</w:t>
      </w:r>
      <w:proofErr w:type="spellStart"/>
      <w:r w:rsidR="00C24097">
        <w:rPr>
          <w:b/>
        </w:rPr>
        <w:t>eNB</w:t>
      </w:r>
      <w:proofErr w:type="spellEnd"/>
      <w:r w:rsidR="00C24097">
        <w:rPr>
          <w:b/>
        </w:rPr>
        <w:t>) in the scope of Even further mobility enhancements in LTE.</w:t>
      </w:r>
      <w:bookmarkEnd w:id="5"/>
    </w:p>
    <w:p w14:paraId="43A12B72" w14:textId="5E0DCF10" w:rsidR="00CD4C7B" w:rsidRPr="00654902" w:rsidRDefault="002E23CD" w:rsidP="00CD4C7B">
      <w:pPr>
        <w:pStyle w:val="Heading1"/>
      </w:pPr>
      <w:r w:rsidRPr="00654902">
        <w:t>3</w:t>
      </w:r>
      <w:r w:rsidR="006F103A" w:rsidRPr="00654902">
        <w:tab/>
      </w:r>
      <w:r w:rsidR="006F103A" w:rsidRPr="0099544E">
        <w:t>Conclusion</w:t>
      </w:r>
    </w:p>
    <w:p w14:paraId="3B34E5E1" w14:textId="12838CEA" w:rsidR="002E23CD" w:rsidRDefault="002E23CD" w:rsidP="00654902">
      <w:pPr>
        <w:jc w:val="both"/>
      </w:pPr>
      <w:r w:rsidRPr="002E23CD">
        <w:t xml:space="preserve">This paper discussed </w:t>
      </w:r>
      <w:proofErr w:type="spellStart"/>
      <w:r w:rsidRPr="002E23CD">
        <w:t>eLTE</w:t>
      </w:r>
      <w:proofErr w:type="spellEnd"/>
      <w:r w:rsidRPr="002E23CD">
        <w:t xml:space="preserve"> in the context of even further mobility enhancements in LTE.</w:t>
      </w:r>
      <w:r>
        <w:t xml:space="preserve"> </w:t>
      </w:r>
      <w:r w:rsidRPr="002E23CD">
        <w:t>As a result, the following observations and proposals have been made:</w:t>
      </w:r>
    </w:p>
    <w:p w14:paraId="7F33526D" w14:textId="059142D0" w:rsidR="00E00C59" w:rsidRDefault="00E00C59" w:rsidP="00654902">
      <w:pPr>
        <w:jc w:val="both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_Ref528597708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 xml:space="preserve">Observation 1: </w:t>
      </w:r>
      <w:r>
        <w:rPr>
          <w:b/>
        </w:rPr>
        <w:fldChar w:fldCharType="end"/>
      </w:r>
      <w:r>
        <w:rPr>
          <w:b/>
        </w:rPr>
        <w:fldChar w:fldCharType="begin"/>
      </w:r>
      <w:r>
        <w:rPr>
          <w:b/>
        </w:rPr>
        <w:instrText xml:space="preserve"> REF _Ref528597708 \h </w:instrText>
      </w:r>
      <w:r>
        <w:rPr>
          <w:b/>
        </w:rPr>
      </w:r>
      <w:r>
        <w:rPr>
          <w:b/>
        </w:rPr>
        <w:fldChar w:fldCharType="separate"/>
      </w:r>
      <w:r w:rsidR="00790F04">
        <w:rPr>
          <w:b/>
        </w:rPr>
        <w:t>RAN2#104 is expected to decide on whether LTE connected to 5GC is in the scope of further mobility enhancements WI</w:t>
      </w:r>
      <w:r w:rsidR="00790F04" w:rsidRPr="00890B99">
        <w:rPr>
          <w:b/>
        </w:rPr>
        <w:t>.</w:t>
      </w:r>
      <w:r>
        <w:rPr>
          <w:b/>
        </w:rPr>
        <w:fldChar w:fldCharType="end"/>
      </w:r>
    </w:p>
    <w:p w14:paraId="799864C9" w14:textId="426B4DAA" w:rsidR="00E00C59" w:rsidRPr="007C6A99" w:rsidRDefault="00E00C59" w:rsidP="00654902">
      <w:pPr>
        <w:jc w:val="both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_Ref528597740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 xml:space="preserve">Observation 2: </w:t>
      </w:r>
      <w:r>
        <w:rPr>
          <w:b/>
        </w:rPr>
        <w:fldChar w:fldCharType="end"/>
      </w:r>
      <w:r>
        <w:rPr>
          <w:b/>
        </w:rPr>
        <w:fldChar w:fldCharType="begin"/>
      </w:r>
      <w:r>
        <w:rPr>
          <w:b/>
        </w:rPr>
        <w:instrText xml:space="preserve"> REF _Ref528597740 \h </w:instrText>
      </w:r>
      <w:r>
        <w:rPr>
          <w:b/>
        </w:rPr>
      </w:r>
      <w:r>
        <w:rPr>
          <w:b/>
        </w:rPr>
        <w:fldChar w:fldCharType="separate"/>
      </w:r>
      <w:r w:rsidRPr="00890B99">
        <w:rPr>
          <w:b/>
        </w:rPr>
        <w:t xml:space="preserve">The existence of SDAP above PDCP in </w:t>
      </w:r>
      <w:r>
        <w:rPr>
          <w:b/>
        </w:rPr>
        <w:t>handover scenarios involving ng-</w:t>
      </w:r>
      <w:proofErr w:type="spellStart"/>
      <w:r>
        <w:rPr>
          <w:b/>
        </w:rPr>
        <w:t>eNBs</w:t>
      </w:r>
      <w:proofErr w:type="spellEnd"/>
      <w:r w:rsidRPr="00890B99">
        <w:rPr>
          <w:b/>
        </w:rPr>
        <w:t xml:space="preserve"> may bring even more complexity</w:t>
      </w:r>
      <w:r>
        <w:rPr>
          <w:b/>
        </w:rPr>
        <w:t xml:space="preserve"> to this endeavour</w:t>
      </w:r>
      <w:r w:rsidRPr="00890B99">
        <w:rPr>
          <w:b/>
        </w:rPr>
        <w:t>.</w:t>
      </w:r>
      <w:r>
        <w:rPr>
          <w:b/>
        </w:rPr>
        <w:fldChar w:fldCharType="end"/>
      </w:r>
    </w:p>
    <w:p w14:paraId="49F397DF" w14:textId="30BCD298" w:rsidR="00E00C59" w:rsidRPr="00C82AC6" w:rsidRDefault="007C6A99" w:rsidP="00C82AC6">
      <w:pPr>
        <w:rPr>
          <w:b/>
        </w:rPr>
      </w:pPr>
      <w:r w:rsidRPr="007C6A99">
        <w:rPr>
          <w:b/>
        </w:rPr>
        <w:fldChar w:fldCharType="begin"/>
      </w:r>
      <w:r w:rsidRPr="007C6A99">
        <w:rPr>
          <w:b/>
        </w:rPr>
        <w:instrText xml:space="preserve"> REF _Ref528240491 \r \h  \* MERGEFORMAT </w:instrText>
      </w:r>
      <w:r w:rsidRPr="007C6A99">
        <w:rPr>
          <w:b/>
        </w:rPr>
      </w:r>
      <w:r w:rsidRPr="007C6A99">
        <w:rPr>
          <w:b/>
        </w:rPr>
        <w:fldChar w:fldCharType="separate"/>
      </w:r>
      <w:r w:rsidR="00E00C59">
        <w:rPr>
          <w:b/>
        </w:rPr>
        <w:t xml:space="preserve">Observation 3: </w:t>
      </w:r>
      <w:r w:rsidRPr="007C6A99">
        <w:rPr>
          <w:b/>
        </w:rPr>
        <w:fldChar w:fldCharType="end"/>
      </w:r>
      <w:r w:rsidRPr="007C6A99">
        <w:rPr>
          <w:b/>
        </w:rPr>
        <w:fldChar w:fldCharType="begin"/>
      </w:r>
      <w:r w:rsidRPr="007C6A99">
        <w:rPr>
          <w:b/>
        </w:rPr>
        <w:instrText xml:space="preserve"> REF _Ref528240491 \h  \* MERGEFORMAT </w:instrText>
      </w:r>
      <w:r w:rsidRPr="007C6A99">
        <w:rPr>
          <w:b/>
        </w:rPr>
      </w:r>
      <w:r w:rsidRPr="007C6A99">
        <w:rPr>
          <w:b/>
        </w:rPr>
        <w:fldChar w:fldCharType="separate"/>
      </w:r>
      <w:r w:rsidR="00E00C59" w:rsidRPr="00890B99">
        <w:rPr>
          <w:b/>
        </w:rPr>
        <w:t>Solutions for reducing th</w:t>
      </w:r>
      <w:r w:rsidR="00E00C59">
        <w:rPr>
          <w:b/>
        </w:rPr>
        <w:t>e interruption time may involve</w:t>
      </w:r>
      <w:r w:rsidR="00E00C59" w:rsidRPr="00890B99">
        <w:rPr>
          <w:b/>
        </w:rPr>
        <w:t xml:space="preserve"> multiple protocol stacks, splitting the bearer, </w:t>
      </w:r>
      <w:r w:rsidR="00E00C59">
        <w:rPr>
          <w:b/>
        </w:rPr>
        <w:t xml:space="preserve">the interaction between source cell’s and target cell’s </w:t>
      </w:r>
      <w:r w:rsidR="00E00C59" w:rsidRPr="00890B99">
        <w:rPr>
          <w:b/>
        </w:rPr>
        <w:t>PDCP</w:t>
      </w:r>
      <w:r w:rsidR="00E00C59">
        <w:rPr>
          <w:b/>
        </w:rPr>
        <w:t>, etc</w:t>
      </w:r>
      <w:r w:rsidR="00E00C59" w:rsidRPr="00890B99">
        <w:rPr>
          <w:b/>
        </w:rPr>
        <w:t>.</w:t>
      </w:r>
    </w:p>
    <w:p w14:paraId="689F8DC5" w14:textId="0823F9D8" w:rsidR="007C6A99" w:rsidRPr="007C6A99" w:rsidRDefault="007C6A99" w:rsidP="00C82AC6">
      <w:pPr>
        <w:rPr>
          <w:b/>
        </w:rPr>
      </w:pPr>
      <w:r w:rsidRPr="007C6A99">
        <w:rPr>
          <w:b/>
        </w:rPr>
        <w:fldChar w:fldCharType="end"/>
      </w:r>
      <w:r w:rsidRPr="007C6A99">
        <w:rPr>
          <w:b/>
        </w:rPr>
        <w:fldChar w:fldCharType="begin"/>
      </w:r>
      <w:r w:rsidRPr="007C6A99">
        <w:rPr>
          <w:b/>
        </w:rPr>
        <w:instrText xml:space="preserve"> REF _Ref528240508 \r \h  \* MERGEFORMAT </w:instrText>
      </w:r>
      <w:r w:rsidRPr="007C6A99">
        <w:rPr>
          <w:b/>
        </w:rPr>
      </w:r>
      <w:r w:rsidRPr="007C6A99">
        <w:rPr>
          <w:b/>
        </w:rPr>
        <w:fldChar w:fldCharType="separate"/>
      </w:r>
      <w:r w:rsidR="00E00C59">
        <w:rPr>
          <w:b/>
        </w:rPr>
        <w:t xml:space="preserve">Observation 4: </w:t>
      </w:r>
      <w:r w:rsidRPr="007C6A99">
        <w:rPr>
          <w:b/>
        </w:rPr>
        <w:fldChar w:fldCharType="end"/>
      </w:r>
      <w:r w:rsidRPr="007C6A99">
        <w:rPr>
          <w:b/>
        </w:rPr>
        <w:fldChar w:fldCharType="begin"/>
      </w:r>
      <w:r w:rsidRPr="007C6A99">
        <w:rPr>
          <w:b/>
        </w:rPr>
        <w:instrText xml:space="preserve"> REF _Ref528240508 \h  \* MERGEFORMAT </w:instrText>
      </w:r>
      <w:r w:rsidRPr="007C6A99">
        <w:rPr>
          <w:b/>
        </w:rPr>
      </w:r>
      <w:r w:rsidRPr="007C6A99">
        <w:rPr>
          <w:b/>
        </w:rPr>
        <w:fldChar w:fldCharType="separate"/>
      </w:r>
      <w:r w:rsidR="00E00C59">
        <w:rPr>
          <w:b/>
        </w:rPr>
        <w:t>E</w:t>
      </w:r>
      <w:r w:rsidR="00E00C59" w:rsidRPr="00222719">
        <w:rPr>
          <w:b/>
        </w:rPr>
        <w:t>nsur</w:t>
      </w:r>
      <w:r w:rsidR="00E00C59">
        <w:rPr>
          <w:b/>
        </w:rPr>
        <w:t>ing</w:t>
      </w:r>
      <w:r w:rsidR="00E00C59" w:rsidRPr="00222719">
        <w:rPr>
          <w:b/>
        </w:rPr>
        <w:t xml:space="preserve"> close to 0 </w:t>
      </w:r>
      <w:proofErr w:type="spellStart"/>
      <w:r w:rsidR="00E00C59" w:rsidRPr="00222719">
        <w:rPr>
          <w:b/>
        </w:rPr>
        <w:t>ms</w:t>
      </w:r>
      <w:proofErr w:type="spellEnd"/>
      <w:r w:rsidR="00E00C59" w:rsidRPr="00222719">
        <w:rPr>
          <w:b/>
        </w:rPr>
        <w:t xml:space="preserve"> interruption for intra-system HO involving ng-</w:t>
      </w:r>
      <w:proofErr w:type="spellStart"/>
      <w:r w:rsidR="00E00C59" w:rsidRPr="00222719">
        <w:rPr>
          <w:b/>
        </w:rPr>
        <w:t>eNB</w:t>
      </w:r>
      <w:proofErr w:type="spellEnd"/>
      <w:r w:rsidR="00E00C59" w:rsidRPr="00222719">
        <w:rPr>
          <w:b/>
        </w:rPr>
        <w:t xml:space="preserve"> and </w:t>
      </w:r>
      <w:proofErr w:type="spellStart"/>
      <w:r w:rsidR="00E00C59" w:rsidRPr="00222719">
        <w:rPr>
          <w:b/>
        </w:rPr>
        <w:t>eNB</w:t>
      </w:r>
      <w:proofErr w:type="spellEnd"/>
      <w:r w:rsidR="00E00C59">
        <w:rPr>
          <w:b/>
        </w:rPr>
        <w:t xml:space="preserve"> seems challenging</w:t>
      </w:r>
      <w:r w:rsidR="00E00C59" w:rsidRPr="00222719">
        <w:rPr>
          <w:b/>
        </w:rPr>
        <w:t>.</w:t>
      </w:r>
      <w:r w:rsidRPr="007C6A99">
        <w:rPr>
          <w:b/>
        </w:rPr>
        <w:fldChar w:fldCharType="end"/>
      </w:r>
    </w:p>
    <w:p w14:paraId="67BADE31" w14:textId="73D67E82" w:rsidR="007C6A99" w:rsidRPr="007C6A99" w:rsidRDefault="007C6A99" w:rsidP="00654902">
      <w:pPr>
        <w:jc w:val="both"/>
        <w:rPr>
          <w:b/>
        </w:rPr>
      </w:pPr>
      <w:r w:rsidRPr="007C6A99">
        <w:rPr>
          <w:b/>
        </w:rPr>
        <w:fldChar w:fldCharType="begin"/>
      </w:r>
      <w:r w:rsidRPr="007C6A99">
        <w:rPr>
          <w:b/>
        </w:rPr>
        <w:instrText xml:space="preserve"> REF _Ref528240523 \r \h  \* MERGEFORMAT </w:instrText>
      </w:r>
      <w:r w:rsidRPr="007C6A99">
        <w:rPr>
          <w:b/>
        </w:rPr>
      </w:r>
      <w:r w:rsidRPr="007C6A99">
        <w:rPr>
          <w:b/>
        </w:rPr>
        <w:fldChar w:fldCharType="separate"/>
      </w:r>
      <w:r w:rsidR="00E00C59">
        <w:rPr>
          <w:b/>
        </w:rPr>
        <w:t xml:space="preserve">Proposal 1: </w:t>
      </w:r>
      <w:r w:rsidRPr="007C6A99">
        <w:rPr>
          <w:b/>
        </w:rPr>
        <w:fldChar w:fldCharType="end"/>
      </w:r>
      <w:r w:rsidRPr="007C6A99">
        <w:rPr>
          <w:b/>
        </w:rPr>
        <w:fldChar w:fldCharType="begin"/>
      </w:r>
      <w:r w:rsidRPr="007C6A99">
        <w:rPr>
          <w:b/>
        </w:rPr>
        <w:instrText xml:space="preserve"> REF _Ref528240523 \h  \* MERGEFORMAT </w:instrText>
      </w:r>
      <w:r w:rsidRPr="007C6A99">
        <w:rPr>
          <w:b/>
        </w:rPr>
      </w:r>
      <w:r w:rsidRPr="007C6A99">
        <w:rPr>
          <w:b/>
        </w:rPr>
        <w:fldChar w:fldCharType="separate"/>
      </w:r>
      <w:r w:rsidR="00E00C59">
        <w:rPr>
          <w:b/>
        </w:rPr>
        <w:t xml:space="preserve">Do not consider any optimizations for handovers involving </w:t>
      </w:r>
      <w:proofErr w:type="spellStart"/>
      <w:r w:rsidR="00E00C59">
        <w:rPr>
          <w:b/>
        </w:rPr>
        <w:t>eLTE</w:t>
      </w:r>
      <w:proofErr w:type="spellEnd"/>
      <w:r w:rsidR="00E00C59">
        <w:rPr>
          <w:b/>
        </w:rPr>
        <w:t xml:space="preserve"> (a.k.a. ng-</w:t>
      </w:r>
      <w:proofErr w:type="spellStart"/>
      <w:r w:rsidR="00E00C59">
        <w:rPr>
          <w:b/>
        </w:rPr>
        <w:t>eNB</w:t>
      </w:r>
      <w:proofErr w:type="spellEnd"/>
      <w:r w:rsidR="00E00C59">
        <w:rPr>
          <w:b/>
        </w:rPr>
        <w:t>) in the scope of Even further mobility enhancements in LTE.</w:t>
      </w:r>
      <w:r w:rsidRPr="007C6A99">
        <w:rPr>
          <w:b/>
        </w:rPr>
        <w:fldChar w:fldCharType="end"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6" w:name="_Ref528161917"/>
    <w:bookmarkStart w:id="7" w:name="_Ref75086397"/>
    <w:p w14:paraId="2B8C910F" w14:textId="0A53DE7F" w:rsidR="00CD4C7B" w:rsidRPr="006E13D1" w:rsidRDefault="00E00C59" w:rsidP="00C713A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"http://3gpp.org/ftp/tsg_ran/WG2_RL2/TSGR2_103bis/Docs/R2-1815608.zip" </w:instrText>
      </w:r>
      <w:r>
        <w:fldChar w:fldCharType="separate"/>
      </w:r>
      <w:r w:rsidR="00CE148F" w:rsidRPr="00E00C59">
        <w:rPr>
          <w:rStyle w:val="Hyperlink"/>
        </w:rPr>
        <w:t>R2-1815608</w:t>
      </w:r>
      <w:r>
        <w:fldChar w:fldCharType="end"/>
      </w:r>
      <w:r w:rsidR="00C713A0">
        <w:t xml:space="preserve"> </w:t>
      </w:r>
      <w:r w:rsidR="00C713A0" w:rsidRPr="00C713A0">
        <w:rPr>
          <w:i/>
        </w:rPr>
        <w:t>Report from break-out session on Rel-16 NR Industrial IoT SID and Rel-16 LTE even further mobility enhancements W</w:t>
      </w:r>
      <w:bookmarkEnd w:id="6"/>
      <w:r w:rsidR="00C713A0" w:rsidRPr="00C713A0">
        <w:rPr>
          <w:i/>
        </w:rPr>
        <w:t>ID</w:t>
      </w:r>
      <w:r w:rsidR="00C713A0">
        <w:t>, 3GPP TSG-RAN WG2 Meeting #103bis Chengdu, China, 08 - 12 October 2018</w:t>
      </w:r>
    </w:p>
    <w:bookmarkStart w:id="8" w:name="_Ref528162975"/>
    <w:bookmarkEnd w:id="7"/>
    <w:p w14:paraId="0F83726C" w14:textId="6488DEA0" w:rsidR="005A7F02" w:rsidRPr="005A7F02" w:rsidRDefault="00E00C59" w:rsidP="005A7F02">
      <w:pPr>
        <w:pStyle w:val="ListParagraph"/>
        <w:numPr>
          <w:ilvl w:val="0"/>
          <w:numId w:val="4"/>
        </w:numPr>
      </w:pPr>
      <w:r>
        <w:fldChar w:fldCharType="begin"/>
      </w:r>
      <w:r>
        <w:instrText xml:space="preserve"> HYPERLINK "http://3gpp.org/ftp/tsg_ran/TSG_RAN/TSGR_80/Docs/RP-181475.zip" </w:instrText>
      </w:r>
      <w:r>
        <w:fldChar w:fldCharType="separate"/>
      </w:r>
      <w:r w:rsidR="0013227A" w:rsidRPr="00E00C59">
        <w:rPr>
          <w:rStyle w:val="Hyperlink"/>
        </w:rPr>
        <w:t>RP-181475</w:t>
      </w:r>
      <w:r>
        <w:fldChar w:fldCharType="end"/>
      </w:r>
      <w:r w:rsidR="0013227A">
        <w:t xml:space="preserve"> </w:t>
      </w:r>
      <w:r w:rsidR="005A7F02" w:rsidRPr="00654902">
        <w:rPr>
          <w:i/>
        </w:rPr>
        <w:t>New Work Item on even further Mobility enhancement in E-UTRAN</w:t>
      </w:r>
      <w:bookmarkEnd w:id="8"/>
      <w:r w:rsidR="0013227A">
        <w:t xml:space="preserve">, </w:t>
      </w:r>
      <w:r w:rsidR="00654902">
        <w:t xml:space="preserve">3GPP TSG RAN Meeting #80, </w:t>
      </w:r>
      <w:r w:rsidR="00654902" w:rsidRPr="00654902">
        <w:t>La Jolla, USA, 11</w:t>
      </w:r>
      <w:r w:rsidR="00654902">
        <w:t>th</w:t>
      </w:r>
      <w:r w:rsidR="00654902" w:rsidRPr="00654902">
        <w:t xml:space="preserve"> – 14</w:t>
      </w:r>
      <w:r w:rsidR="00654902">
        <w:t>th</w:t>
      </w:r>
      <w:r w:rsidR="00654902" w:rsidRPr="00654902">
        <w:t xml:space="preserve"> June 2018</w:t>
      </w:r>
    </w:p>
    <w:bookmarkStart w:id="9" w:name="_Ref528163267"/>
    <w:p w14:paraId="4AA5C936" w14:textId="322207C1" w:rsidR="00CD4C7B" w:rsidRDefault="00E00C59" w:rsidP="0013227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"http://3gpp.org/ftp/tsg_ran/WG2_RL2/TSGR2_103bis/Docs/R2-1814480.zip" </w:instrText>
      </w:r>
      <w:r>
        <w:fldChar w:fldCharType="separate"/>
      </w:r>
      <w:r w:rsidR="0013227A" w:rsidRPr="00E00C59">
        <w:rPr>
          <w:rStyle w:val="Hyperlink"/>
        </w:rPr>
        <w:t>R2-1814480</w:t>
      </w:r>
      <w:r>
        <w:fldChar w:fldCharType="end"/>
      </w:r>
      <w:r w:rsidR="0013227A">
        <w:t xml:space="preserve"> </w:t>
      </w:r>
      <w:r w:rsidR="0013227A" w:rsidRPr="00654902">
        <w:rPr>
          <w:i/>
        </w:rPr>
        <w:t>Clarification of the Scope for LTE connectivity to 5G-CN</w:t>
      </w:r>
      <w:r w:rsidR="0013227A">
        <w:t>, 3GPP TSG-RAN WG2 Meeting #103bis Chengdu, China, 08 - 12 October 2018</w:t>
      </w:r>
      <w:bookmarkEnd w:id="9"/>
    </w:p>
    <w:bookmarkStart w:id="10" w:name="_Ref528239951"/>
    <w:p w14:paraId="546399FC" w14:textId="4DB224CE" w:rsidR="00EC73B4" w:rsidRPr="006E13D1" w:rsidRDefault="00E00C59" w:rsidP="0065490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"http://3gpp.org/ftp/tsg_ran/TSG_RAN/TSGR_80/Docs/RP-181433.zip" </w:instrText>
      </w:r>
      <w:r>
        <w:fldChar w:fldCharType="separate"/>
      </w:r>
      <w:r w:rsidR="00654902" w:rsidRPr="00E00C59">
        <w:rPr>
          <w:rStyle w:val="Hyperlink"/>
        </w:rPr>
        <w:t>RP-181433</w:t>
      </w:r>
      <w:r>
        <w:fldChar w:fldCharType="end"/>
      </w:r>
      <w:r w:rsidR="00EC73B4">
        <w:t xml:space="preserve"> </w:t>
      </w:r>
      <w:r w:rsidR="00654902" w:rsidRPr="00654902">
        <w:rPr>
          <w:i/>
        </w:rPr>
        <w:t>NR mobility enhancements</w:t>
      </w:r>
      <w:r w:rsidR="00654902">
        <w:t xml:space="preserve">, 3GPP TSG RAN Meeting #80, </w:t>
      </w:r>
      <w:r w:rsidR="00654902" w:rsidRPr="00654902">
        <w:t>La Jolla, USA, 11</w:t>
      </w:r>
      <w:r w:rsidR="00654902">
        <w:t>th</w:t>
      </w:r>
      <w:r w:rsidR="00654902" w:rsidRPr="00654902">
        <w:t xml:space="preserve"> – 14</w:t>
      </w:r>
      <w:r w:rsidR="00654902">
        <w:t>th</w:t>
      </w:r>
      <w:r w:rsidR="00654902" w:rsidRPr="00654902">
        <w:t xml:space="preserve"> June 2018</w:t>
      </w:r>
      <w:bookmarkEnd w:id="10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86A52" w14:textId="77777777" w:rsidR="00E00B4A" w:rsidRDefault="00E00B4A">
      <w:r>
        <w:separator/>
      </w:r>
    </w:p>
  </w:endnote>
  <w:endnote w:type="continuationSeparator" w:id="0">
    <w:p w14:paraId="046BA73B" w14:textId="77777777" w:rsidR="00E00B4A" w:rsidRDefault="00E00B4A">
      <w:r>
        <w:continuationSeparator/>
      </w:r>
    </w:p>
  </w:endnote>
  <w:endnote w:type="continuationNotice" w:id="1">
    <w:p w14:paraId="323007B8" w14:textId="77777777" w:rsidR="00E00B4A" w:rsidRDefault="00E00B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739FE" w14:textId="77777777" w:rsidR="00E00B4A" w:rsidRDefault="00E00B4A">
      <w:r>
        <w:separator/>
      </w:r>
    </w:p>
  </w:footnote>
  <w:footnote w:type="continuationSeparator" w:id="0">
    <w:p w14:paraId="4F705E43" w14:textId="77777777" w:rsidR="00E00B4A" w:rsidRDefault="00E00B4A">
      <w:r>
        <w:continuationSeparator/>
      </w:r>
    </w:p>
  </w:footnote>
  <w:footnote w:type="continuationNotice" w:id="1">
    <w:p w14:paraId="4ED3CFC6" w14:textId="77777777" w:rsidR="00E00B4A" w:rsidRDefault="00E00B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512474"/>
    <w:multiLevelType w:val="hybridMultilevel"/>
    <w:tmpl w:val="751419BC"/>
    <w:lvl w:ilvl="0" w:tplc="C9C40480">
      <w:start w:val="1"/>
      <w:numFmt w:val="decimal"/>
      <w:lvlText w:val="Proposal %1: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3624AFD"/>
    <w:multiLevelType w:val="hybridMultilevel"/>
    <w:tmpl w:val="1CF09120"/>
    <w:lvl w:ilvl="0" w:tplc="B85088BE">
      <w:start w:val="1"/>
      <w:numFmt w:val="decimal"/>
      <w:lvlText w:val="Observation %1: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C52F7"/>
    <w:multiLevelType w:val="hybridMultilevel"/>
    <w:tmpl w:val="354AC2D2"/>
    <w:lvl w:ilvl="0" w:tplc="B85088BE">
      <w:start w:val="1"/>
      <w:numFmt w:val="decimal"/>
      <w:lvlText w:val="Observation %1: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E18CE"/>
    <w:multiLevelType w:val="hybridMultilevel"/>
    <w:tmpl w:val="D67A832E"/>
    <w:lvl w:ilvl="0" w:tplc="DA824730">
      <w:start w:val="1"/>
      <w:numFmt w:val="decimal"/>
      <w:lvlText w:val="Observation %1: 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372CB"/>
    <w:multiLevelType w:val="hybridMultilevel"/>
    <w:tmpl w:val="C50863C4"/>
    <w:lvl w:ilvl="0" w:tplc="B8F2B08E">
      <w:start w:val="1"/>
      <w:numFmt w:val="decimal"/>
      <w:lvlText w:val="Proposal %1: 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72A0B"/>
    <w:multiLevelType w:val="hybridMultilevel"/>
    <w:tmpl w:val="27E62072"/>
    <w:lvl w:ilvl="0" w:tplc="74C4E38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29D4"/>
    <w:rsid w:val="00033397"/>
    <w:rsid w:val="00040095"/>
    <w:rsid w:val="0005381B"/>
    <w:rsid w:val="000657FE"/>
    <w:rsid w:val="00080512"/>
    <w:rsid w:val="00090468"/>
    <w:rsid w:val="000A554B"/>
    <w:rsid w:val="000B7BCF"/>
    <w:rsid w:val="000B7EB5"/>
    <w:rsid w:val="000C522B"/>
    <w:rsid w:val="000D58AB"/>
    <w:rsid w:val="00112F1A"/>
    <w:rsid w:val="00131BCA"/>
    <w:rsid w:val="0013227A"/>
    <w:rsid w:val="00145075"/>
    <w:rsid w:val="00171F6B"/>
    <w:rsid w:val="001741A0"/>
    <w:rsid w:val="00175FA0"/>
    <w:rsid w:val="001935E8"/>
    <w:rsid w:val="00194CD0"/>
    <w:rsid w:val="001B431E"/>
    <w:rsid w:val="001B49C9"/>
    <w:rsid w:val="001B5342"/>
    <w:rsid w:val="001C0F08"/>
    <w:rsid w:val="001C4F79"/>
    <w:rsid w:val="001E1E48"/>
    <w:rsid w:val="001F168B"/>
    <w:rsid w:val="001F1E56"/>
    <w:rsid w:val="001F3768"/>
    <w:rsid w:val="001F7831"/>
    <w:rsid w:val="002028AD"/>
    <w:rsid w:val="00204045"/>
    <w:rsid w:val="0020712B"/>
    <w:rsid w:val="00222719"/>
    <w:rsid w:val="0022606D"/>
    <w:rsid w:val="00231728"/>
    <w:rsid w:val="002610D8"/>
    <w:rsid w:val="00267F66"/>
    <w:rsid w:val="00270778"/>
    <w:rsid w:val="002747EC"/>
    <w:rsid w:val="00274D21"/>
    <w:rsid w:val="002855BF"/>
    <w:rsid w:val="002857AA"/>
    <w:rsid w:val="002C4BDC"/>
    <w:rsid w:val="002E23CD"/>
    <w:rsid w:val="002E72DE"/>
    <w:rsid w:val="002F0D22"/>
    <w:rsid w:val="003054EE"/>
    <w:rsid w:val="003172DC"/>
    <w:rsid w:val="003208C6"/>
    <w:rsid w:val="00325AE3"/>
    <w:rsid w:val="00326069"/>
    <w:rsid w:val="00341F2F"/>
    <w:rsid w:val="00342A97"/>
    <w:rsid w:val="0035462D"/>
    <w:rsid w:val="00364B41"/>
    <w:rsid w:val="003A41EF"/>
    <w:rsid w:val="003B40AD"/>
    <w:rsid w:val="003C4E37"/>
    <w:rsid w:val="003D50A5"/>
    <w:rsid w:val="003E16BE"/>
    <w:rsid w:val="003F3866"/>
    <w:rsid w:val="003F4E28"/>
    <w:rsid w:val="003F5A23"/>
    <w:rsid w:val="004006E8"/>
    <w:rsid w:val="00401855"/>
    <w:rsid w:val="004217CD"/>
    <w:rsid w:val="00477455"/>
    <w:rsid w:val="00482FBD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71440"/>
    <w:rsid w:val="005913BF"/>
    <w:rsid w:val="005A7F02"/>
    <w:rsid w:val="005B40C9"/>
    <w:rsid w:val="005D5047"/>
    <w:rsid w:val="00611566"/>
    <w:rsid w:val="00646D99"/>
    <w:rsid w:val="00654902"/>
    <w:rsid w:val="00656910"/>
    <w:rsid w:val="006852EE"/>
    <w:rsid w:val="006B75BE"/>
    <w:rsid w:val="006C66D8"/>
    <w:rsid w:val="006D1E24"/>
    <w:rsid w:val="006E1417"/>
    <w:rsid w:val="006F103A"/>
    <w:rsid w:val="006F2BF6"/>
    <w:rsid w:val="006F6A2C"/>
    <w:rsid w:val="00710201"/>
    <w:rsid w:val="00711CD2"/>
    <w:rsid w:val="007342B5"/>
    <w:rsid w:val="00734A5B"/>
    <w:rsid w:val="00744E76"/>
    <w:rsid w:val="0075459D"/>
    <w:rsid w:val="00754B50"/>
    <w:rsid w:val="00757D40"/>
    <w:rsid w:val="00781F0F"/>
    <w:rsid w:val="0078727C"/>
    <w:rsid w:val="0079049D"/>
    <w:rsid w:val="00790F04"/>
    <w:rsid w:val="00793DC5"/>
    <w:rsid w:val="007B18D8"/>
    <w:rsid w:val="007C095F"/>
    <w:rsid w:val="007C2DD0"/>
    <w:rsid w:val="007C6A99"/>
    <w:rsid w:val="008009E7"/>
    <w:rsid w:val="008028A4"/>
    <w:rsid w:val="00813245"/>
    <w:rsid w:val="00871989"/>
    <w:rsid w:val="008768CA"/>
    <w:rsid w:val="00877999"/>
    <w:rsid w:val="00877EF9"/>
    <w:rsid w:val="00880559"/>
    <w:rsid w:val="00890B99"/>
    <w:rsid w:val="008B5306"/>
    <w:rsid w:val="008B7CCC"/>
    <w:rsid w:val="008D2E4D"/>
    <w:rsid w:val="008D7C3F"/>
    <w:rsid w:val="008F396F"/>
    <w:rsid w:val="008F7952"/>
    <w:rsid w:val="0090271F"/>
    <w:rsid w:val="00902DB9"/>
    <w:rsid w:val="0090466A"/>
    <w:rsid w:val="009063DA"/>
    <w:rsid w:val="0093495C"/>
    <w:rsid w:val="0093597A"/>
    <w:rsid w:val="00936071"/>
    <w:rsid w:val="00940212"/>
    <w:rsid w:val="00942EC2"/>
    <w:rsid w:val="00945742"/>
    <w:rsid w:val="00961B32"/>
    <w:rsid w:val="00970DB3"/>
    <w:rsid w:val="00971968"/>
    <w:rsid w:val="009733FC"/>
    <w:rsid w:val="00974BB0"/>
    <w:rsid w:val="00983F5D"/>
    <w:rsid w:val="0099544E"/>
    <w:rsid w:val="009A0AF3"/>
    <w:rsid w:val="009A7956"/>
    <w:rsid w:val="009B07CD"/>
    <w:rsid w:val="009C19E9"/>
    <w:rsid w:val="009C5D84"/>
    <w:rsid w:val="009D74A6"/>
    <w:rsid w:val="00A07E62"/>
    <w:rsid w:val="00A10F02"/>
    <w:rsid w:val="00A204CA"/>
    <w:rsid w:val="00A3261D"/>
    <w:rsid w:val="00A53724"/>
    <w:rsid w:val="00A82346"/>
    <w:rsid w:val="00A95313"/>
    <w:rsid w:val="00A9671C"/>
    <w:rsid w:val="00AA1553"/>
    <w:rsid w:val="00AA49D7"/>
    <w:rsid w:val="00AE0F3A"/>
    <w:rsid w:val="00AE2A17"/>
    <w:rsid w:val="00B02CE0"/>
    <w:rsid w:val="00B05962"/>
    <w:rsid w:val="00B15449"/>
    <w:rsid w:val="00B27303"/>
    <w:rsid w:val="00B47FD1"/>
    <w:rsid w:val="00B516BB"/>
    <w:rsid w:val="00BB5DF9"/>
    <w:rsid w:val="00BC3555"/>
    <w:rsid w:val="00BF513A"/>
    <w:rsid w:val="00C12B51"/>
    <w:rsid w:val="00C1592D"/>
    <w:rsid w:val="00C16477"/>
    <w:rsid w:val="00C24097"/>
    <w:rsid w:val="00C24650"/>
    <w:rsid w:val="00C25465"/>
    <w:rsid w:val="00C33079"/>
    <w:rsid w:val="00C713A0"/>
    <w:rsid w:val="00C82AC6"/>
    <w:rsid w:val="00C83A13"/>
    <w:rsid w:val="00C9068C"/>
    <w:rsid w:val="00C92967"/>
    <w:rsid w:val="00CA3D0C"/>
    <w:rsid w:val="00CA4F0C"/>
    <w:rsid w:val="00CA654B"/>
    <w:rsid w:val="00CB72B8"/>
    <w:rsid w:val="00CD4C7B"/>
    <w:rsid w:val="00CE03E5"/>
    <w:rsid w:val="00CE148F"/>
    <w:rsid w:val="00D1505A"/>
    <w:rsid w:val="00D160A1"/>
    <w:rsid w:val="00D33BE3"/>
    <w:rsid w:val="00D3792D"/>
    <w:rsid w:val="00D4760B"/>
    <w:rsid w:val="00D542E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0785"/>
    <w:rsid w:val="00DD2247"/>
    <w:rsid w:val="00E00B4A"/>
    <w:rsid w:val="00E00C59"/>
    <w:rsid w:val="00E27F5F"/>
    <w:rsid w:val="00E471CF"/>
    <w:rsid w:val="00E62835"/>
    <w:rsid w:val="00E77645"/>
    <w:rsid w:val="00E83697"/>
    <w:rsid w:val="00EC4A25"/>
    <w:rsid w:val="00EC73B4"/>
    <w:rsid w:val="00EF00D9"/>
    <w:rsid w:val="00F025A2"/>
    <w:rsid w:val="00F07388"/>
    <w:rsid w:val="00F2026E"/>
    <w:rsid w:val="00F2210A"/>
    <w:rsid w:val="00F371B0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D767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320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7F02"/>
    <w:pPr>
      <w:ind w:left="720"/>
      <w:contextualSpacing/>
    </w:pPr>
  </w:style>
  <w:style w:type="character" w:styleId="CommentReference">
    <w:name w:val="annotation reference"/>
    <w:basedOn w:val="DefaultParagraphFont"/>
    <w:rsid w:val="001C0F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0F08"/>
  </w:style>
  <w:style w:type="character" w:customStyle="1" w:styleId="CommentTextChar">
    <w:name w:val="Comment Text Char"/>
    <w:basedOn w:val="DefaultParagraphFont"/>
    <w:link w:val="CommentText"/>
    <w:rsid w:val="001C0F0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0F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0F08"/>
    <w:rPr>
      <w:b/>
      <w:bCs/>
      <w:lang w:eastAsia="en-US"/>
    </w:rPr>
  </w:style>
  <w:style w:type="character" w:styleId="UnresolvedMention">
    <w:name w:val="Unresolved Mention"/>
    <w:basedOn w:val="DefaultParagraphFont"/>
    <w:rsid w:val="00E00C5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5AIRPNAIUNRU-859666464-4021</_dlc_DocId>
    <_dlc_DocIdUrl xmlns="71c5aaf6-e6ce-465b-b873-5148d2a4c105">
      <Url>https://nokia.sharepoint.com/sites/c5g/e2earch/_layouts/15/DocIdRedir.aspx?ID=5AIRPNAIUNRU-859666464-4021</Url>
      <Description>5AIRPNAIUNRU-859666464-4021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D6CBA0A-A98D-43B5-806A-911A7805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141</TotalTime>
  <Pages>2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6242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42</cp:revision>
  <dcterms:created xsi:type="dcterms:W3CDTF">2018-10-24T14:20:00Z</dcterms:created>
  <dcterms:modified xsi:type="dcterms:W3CDTF">2018-11-01T22:43:00Z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821abdb1-3e6e-4793-87c1-4b1dd0e8c349</vt:lpwstr>
  </property>
</Properties>
</file>